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53" w:rsidRPr="00122309" w:rsidRDefault="00872653" w:rsidP="00872653">
      <w:pPr>
        <w:jc w:val="center"/>
        <w:rPr>
          <w:rFonts w:ascii="Arial" w:hAnsi="Arial" w:cs="Arial"/>
          <w:color w:val="222222"/>
          <w:sz w:val="30"/>
          <w:szCs w:val="30"/>
          <w:lang w:val="ca-ES"/>
        </w:rPr>
      </w:pPr>
      <w:r w:rsidRPr="00122309">
        <w:rPr>
          <w:rFonts w:ascii="Arial" w:hAnsi="Arial" w:cs="Arial"/>
          <w:color w:val="222222"/>
          <w:sz w:val="30"/>
          <w:szCs w:val="30"/>
          <w:lang w:val="ca-ES"/>
        </w:rPr>
        <w:t>NOVA PUBLICACIÓ SOBRE ARBITRATGE</w:t>
      </w:r>
    </w:p>
    <w:p w:rsidR="00872653" w:rsidRPr="001B488E" w:rsidRDefault="00872653" w:rsidP="00872653">
      <w:pPr>
        <w:spacing w:after="0" w:line="240" w:lineRule="auto"/>
        <w:jc w:val="center"/>
        <w:rPr>
          <w:rFonts w:ascii="Arial" w:hAnsi="Arial" w:cs="Arial"/>
          <w:b/>
          <w:color w:val="222222"/>
          <w:sz w:val="28"/>
          <w:szCs w:val="28"/>
          <w:lang w:val="ca-ES"/>
        </w:rPr>
      </w:pPr>
      <w:proofErr w:type="spellStart"/>
      <w:r w:rsidRPr="001B488E">
        <w:rPr>
          <w:rFonts w:ascii="Arial" w:hAnsi="Arial" w:cs="Arial"/>
          <w:b/>
          <w:color w:val="222222"/>
          <w:sz w:val="28"/>
          <w:szCs w:val="28"/>
          <w:lang w:val="ca-ES"/>
        </w:rPr>
        <w:t>Anuario</w:t>
      </w:r>
      <w:proofErr w:type="spellEnd"/>
      <w:r w:rsidRPr="001B488E">
        <w:rPr>
          <w:rFonts w:ascii="Arial" w:hAnsi="Arial" w:cs="Arial"/>
          <w:b/>
          <w:color w:val="222222"/>
          <w:sz w:val="28"/>
          <w:szCs w:val="28"/>
          <w:lang w:val="ca-ES"/>
        </w:rPr>
        <w:t xml:space="preserve"> Justícia Alternativa. </w:t>
      </w:r>
      <w:proofErr w:type="spellStart"/>
      <w:r w:rsidRPr="001B488E">
        <w:rPr>
          <w:rFonts w:ascii="Arial" w:hAnsi="Arial" w:cs="Arial"/>
          <w:b/>
          <w:color w:val="222222"/>
          <w:sz w:val="28"/>
          <w:szCs w:val="28"/>
          <w:lang w:val="ca-ES"/>
        </w:rPr>
        <w:t>Derecho</w:t>
      </w:r>
      <w:proofErr w:type="spellEnd"/>
      <w:r w:rsidRPr="001B488E">
        <w:rPr>
          <w:rFonts w:ascii="Arial" w:hAnsi="Arial" w:cs="Arial"/>
          <w:b/>
          <w:color w:val="222222"/>
          <w:sz w:val="28"/>
          <w:szCs w:val="28"/>
          <w:lang w:val="ca-ES"/>
        </w:rPr>
        <w:t xml:space="preserve"> Arbitral 2017</w:t>
      </w:r>
    </w:p>
    <w:p w:rsidR="00872653" w:rsidRDefault="00872653" w:rsidP="00872653">
      <w:pPr>
        <w:spacing w:after="0" w:line="240" w:lineRule="auto"/>
        <w:jc w:val="both"/>
        <w:rPr>
          <w:rFonts w:ascii="Arial" w:hAnsi="Arial" w:cs="Arial"/>
          <w:color w:val="222222"/>
          <w:sz w:val="28"/>
          <w:szCs w:val="28"/>
          <w:lang w:val="ca-ES"/>
        </w:rPr>
      </w:pPr>
      <w:r w:rsidRPr="00872653">
        <w:rPr>
          <w:rFonts w:ascii="Arial" w:hAnsi="Arial" w:cs="Arial"/>
          <w:color w:val="222222"/>
          <w:sz w:val="28"/>
          <w:szCs w:val="28"/>
          <w:lang w:val="ca-ES"/>
        </w:rPr>
        <w:br/>
      </w:r>
      <w:r>
        <w:rPr>
          <w:rFonts w:ascii="Arial" w:hAnsi="Arial" w:cs="Arial"/>
          <w:color w:val="222222"/>
          <w:sz w:val="28"/>
          <w:szCs w:val="28"/>
          <w:lang w:val="ca-ES"/>
        </w:rPr>
        <w:tab/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El passat mes de juliol es va publicar el número 14 de l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’</w:t>
      </w:r>
      <w:r w:rsidRPr="00122309">
        <w:rPr>
          <w:rFonts w:ascii="Arial" w:hAnsi="Arial" w:cs="Arial"/>
          <w:i/>
          <w:color w:val="222222"/>
          <w:sz w:val="28"/>
          <w:szCs w:val="28"/>
          <w:lang w:val="ca-ES"/>
        </w:rPr>
        <w:t>Anuari de Justícia Alternativa. Dret Arbitral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que edita el Tribunal Arbitral de Bar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celona (TAB), reconegut òrgan d’administració d’arbitratges, òrgan de l’Associació Catalana per a l’Arbitratge, de la qual formen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part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 xml:space="preserve"> 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el Consell d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e l’Advocacia Catalana i l’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Il·lustre Col·legi </w:t>
      </w:r>
      <w:r w:rsidR="00122309">
        <w:rPr>
          <w:rFonts w:ascii="Arial" w:hAnsi="Arial" w:cs="Arial"/>
          <w:color w:val="222222"/>
          <w:sz w:val="28"/>
          <w:szCs w:val="28"/>
          <w:lang w:val="ca-ES"/>
        </w:rPr>
        <w:t xml:space="preserve">de l’Advocacia de 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Barcelona</w:t>
      </w:r>
      <w:r w:rsidR="001B488E" w:rsidRPr="001B488E">
        <w:rPr>
          <w:rFonts w:ascii="Arial" w:hAnsi="Arial" w:cs="Arial"/>
          <w:color w:val="222222"/>
          <w:sz w:val="28"/>
          <w:szCs w:val="28"/>
          <w:lang w:val="ca-ES"/>
        </w:rPr>
        <w:t xml:space="preserve"> 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juntament amb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​​la Cambra de Comerç de Barcelona, ​​el Col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 xml:space="preserve">·legi Notarial de Catalunya, </w:t>
      </w:r>
      <w:r w:rsidR="001B488E" w:rsidRPr="00872653">
        <w:rPr>
          <w:rFonts w:ascii="Arial" w:hAnsi="Arial" w:cs="Arial"/>
          <w:color w:val="222222"/>
          <w:sz w:val="28"/>
          <w:szCs w:val="28"/>
          <w:lang w:val="ca-ES"/>
        </w:rPr>
        <w:t>el De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ganat</w:t>
      </w:r>
      <w:r w:rsidR="001B488E"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de Registradors de la Propietat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,</w:t>
      </w:r>
      <w:r w:rsidR="001B488E"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Mercantil i Béns Mobles de Catalunya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 xml:space="preserve"> i l’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Associació Intercol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·l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egial de Col·legis Professionals de Catalunya.</w:t>
      </w:r>
      <w:r w:rsidR="001B488E"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</w:t>
      </w:r>
    </w:p>
    <w:p w:rsidR="00122309" w:rsidRDefault="00122309" w:rsidP="00872653">
      <w:pPr>
        <w:spacing w:after="0" w:line="240" w:lineRule="auto"/>
        <w:jc w:val="both"/>
        <w:rPr>
          <w:rFonts w:ascii="Arial" w:hAnsi="Arial" w:cs="Arial"/>
          <w:color w:val="222222"/>
          <w:sz w:val="28"/>
          <w:szCs w:val="28"/>
          <w:lang w:val="ca-ES"/>
        </w:rPr>
      </w:pPr>
    </w:p>
    <w:p w:rsidR="00122309" w:rsidRDefault="00872653" w:rsidP="00872653">
      <w:pPr>
        <w:spacing w:after="0" w:line="240" w:lineRule="auto"/>
        <w:jc w:val="both"/>
        <w:rPr>
          <w:rFonts w:ascii="Arial" w:hAnsi="Arial" w:cs="Arial"/>
          <w:color w:val="222222"/>
          <w:sz w:val="28"/>
          <w:szCs w:val="28"/>
          <w:lang w:val="ca-ES"/>
        </w:rPr>
      </w:pPr>
      <w:r>
        <w:rPr>
          <w:rFonts w:ascii="Arial" w:hAnsi="Arial" w:cs="Arial"/>
          <w:color w:val="222222"/>
          <w:sz w:val="28"/>
          <w:szCs w:val="28"/>
          <w:lang w:val="ca-ES"/>
        </w:rPr>
        <w:tab/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L’</w:t>
      </w:r>
      <w:r w:rsidRPr="001B488E">
        <w:rPr>
          <w:rFonts w:ascii="Arial" w:hAnsi="Arial" w:cs="Arial"/>
          <w:b/>
          <w:color w:val="222222"/>
          <w:sz w:val="28"/>
          <w:szCs w:val="28"/>
          <w:lang w:val="ca-ES"/>
        </w:rPr>
        <w:t>Anuari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es divideix en diferents seccions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: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</w:t>
      </w:r>
      <w:proofErr w:type="spellStart"/>
      <w:r w:rsidRPr="00122309">
        <w:rPr>
          <w:rFonts w:ascii="Arial" w:hAnsi="Arial" w:cs="Arial"/>
          <w:i/>
          <w:color w:val="222222"/>
          <w:sz w:val="28"/>
          <w:szCs w:val="28"/>
          <w:lang w:val="ca-ES"/>
        </w:rPr>
        <w:t>Scientia</w:t>
      </w:r>
      <w:proofErr w:type="spellEnd"/>
      <w:r w:rsidRPr="00872653">
        <w:rPr>
          <w:rFonts w:ascii="Arial" w:hAnsi="Arial" w:cs="Arial"/>
          <w:color w:val="222222"/>
          <w:sz w:val="28"/>
          <w:szCs w:val="28"/>
          <w:lang w:val="ca-ES"/>
        </w:rPr>
        <w:t>, amb articles doctrinals sobre d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iversos temes relacionats amb l’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obl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igació de confidencialitat en l’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arbitratge en dret comparat, la il·l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egalitat de l’acció d’</w:t>
      </w:r>
      <w:r w:rsidR="00122309">
        <w:rPr>
          <w:rFonts w:ascii="Arial" w:hAnsi="Arial" w:cs="Arial"/>
          <w:color w:val="222222"/>
          <w:sz w:val="28"/>
          <w:szCs w:val="28"/>
          <w:lang w:val="ca-ES"/>
        </w:rPr>
        <w:t>anul·lació del laude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i altres sobre mitjans alternatius de re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solució de conflictes tant en l’àmbit de l’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empresa com en el dret administratiu i en la resoluc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ió de les controvèrsies entre l’inversor i l’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Estat en 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 xml:space="preserve">el </w:t>
      </w:r>
      <w:proofErr w:type="spellStart"/>
      <w:r w:rsidR="00F11D27" w:rsidRPr="001B488E">
        <w:rPr>
          <w:rFonts w:ascii="Arial" w:hAnsi="Arial" w:cs="Arial"/>
          <w:i/>
          <w:iCs/>
          <w:sz w:val="28"/>
          <w:szCs w:val="28"/>
          <w:lang w:val="ca-ES"/>
        </w:rPr>
        <w:t>Transatlantic</w:t>
      </w:r>
      <w:proofErr w:type="spellEnd"/>
      <w:r w:rsidR="00F11D27" w:rsidRPr="001B488E">
        <w:rPr>
          <w:rFonts w:ascii="Arial" w:hAnsi="Arial" w:cs="Arial"/>
          <w:i/>
          <w:iCs/>
          <w:sz w:val="28"/>
          <w:szCs w:val="28"/>
          <w:lang w:val="ca-ES"/>
        </w:rPr>
        <w:t xml:space="preserve"> Trade and Investment </w:t>
      </w:r>
      <w:proofErr w:type="spellStart"/>
      <w:r w:rsidR="00F11D27" w:rsidRPr="001B488E">
        <w:rPr>
          <w:rFonts w:ascii="Arial" w:hAnsi="Arial" w:cs="Arial"/>
          <w:i/>
          <w:iCs/>
          <w:sz w:val="28"/>
          <w:szCs w:val="28"/>
          <w:lang w:val="ca-ES"/>
        </w:rPr>
        <w:t>Partnership</w:t>
      </w:r>
      <w:proofErr w:type="spellEnd"/>
      <w:r w:rsidR="00F11D27" w:rsidRPr="001B488E">
        <w:rPr>
          <w:rFonts w:ascii="Arial" w:hAnsi="Arial" w:cs="Arial"/>
          <w:sz w:val="28"/>
          <w:szCs w:val="28"/>
          <w:lang w:val="ca-ES"/>
        </w:rPr>
        <w:t xml:space="preserve"> 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(TTIP).</w:t>
      </w:r>
    </w:p>
    <w:p w:rsidR="00122309" w:rsidRDefault="00872653" w:rsidP="00872653">
      <w:pPr>
        <w:spacing w:after="0" w:line="240" w:lineRule="auto"/>
        <w:jc w:val="both"/>
        <w:rPr>
          <w:rFonts w:ascii="Arial" w:hAnsi="Arial" w:cs="Arial"/>
          <w:color w:val="222222"/>
          <w:sz w:val="28"/>
          <w:szCs w:val="28"/>
          <w:lang w:val="ca-ES"/>
        </w:rPr>
      </w:pPr>
      <w:r w:rsidRPr="00872653">
        <w:rPr>
          <w:rFonts w:ascii="Arial" w:hAnsi="Arial" w:cs="Arial"/>
          <w:color w:val="222222"/>
          <w:sz w:val="28"/>
          <w:szCs w:val="28"/>
          <w:lang w:val="ca-ES"/>
        </w:rPr>
        <w:br/>
      </w:r>
      <w:r>
        <w:rPr>
          <w:rFonts w:ascii="Arial" w:hAnsi="Arial" w:cs="Arial"/>
          <w:color w:val="222222"/>
          <w:sz w:val="28"/>
          <w:szCs w:val="28"/>
          <w:lang w:val="ca-ES"/>
        </w:rPr>
        <w:tab/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Segu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>eixen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les seccions referides a </w:t>
      </w:r>
      <w:r w:rsidRPr="00F11D27">
        <w:rPr>
          <w:rFonts w:ascii="Arial" w:hAnsi="Arial" w:cs="Arial"/>
          <w:i/>
          <w:color w:val="222222"/>
          <w:sz w:val="28"/>
          <w:szCs w:val="28"/>
          <w:lang w:val="ca-ES"/>
        </w:rPr>
        <w:t>Praxis arbitral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i </w:t>
      </w:r>
      <w:r w:rsidRPr="00F11D27">
        <w:rPr>
          <w:rFonts w:ascii="Arial" w:hAnsi="Arial" w:cs="Arial"/>
          <w:i/>
          <w:color w:val="222222"/>
          <w:sz w:val="28"/>
          <w:szCs w:val="28"/>
          <w:lang w:val="ca-ES"/>
        </w:rPr>
        <w:t>Praxis judicial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.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 xml:space="preserve"> Com assenyala el director de l’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Anuari i Vocal del TAB, Francisco </w:t>
      </w:r>
      <w:proofErr w:type="spellStart"/>
      <w:r w:rsidRPr="00872653">
        <w:rPr>
          <w:rFonts w:ascii="Arial" w:hAnsi="Arial" w:cs="Arial"/>
          <w:color w:val="222222"/>
          <w:sz w:val="28"/>
          <w:szCs w:val="28"/>
          <w:lang w:val="ca-ES"/>
        </w:rPr>
        <w:t>Tusquets</w:t>
      </w:r>
      <w:proofErr w:type="spellEnd"/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Trias de Bes, en aquesta última secció destaca l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interessant debat jurídic que sorgeix en la doctrina i en la pràctica de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 xml:space="preserve"> l’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arbi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tratge sobre el paper que han d’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exercir els òrgans 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>judicials que resolen accions d’anul·lació de laude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s. Ja són diverses les sentències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 xml:space="preserve"> dictades pels TSJ en accions d’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anul·lació que van més enllà del mer control judicial previst en la legislació arbitral per a aquesta acció qu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e, tal com estableix la llei, s’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hauria de limitar a garantir que tant el naixement com el desenvolupament i la conclusió del pro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 xml:space="preserve">cediment arbitral s’ajusten a </w:t>
      </w:r>
      <w:proofErr w:type="spellStart"/>
      <w:r w:rsidR="001B488E">
        <w:rPr>
          <w:rFonts w:ascii="Arial" w:hAnsi="Arial" w:cs="Arial"/>
          <w:color w:val="222222"/>
          <w:sz w:val="28"/>
          <w:szCs w:val="28"/>
          <w:lang w:val="ca-ES"/>
        </w:rPr>
        <w:t>l’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establert</w:t>
      </w:r>
      <w:proofErr w:type="spellEnd"/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en la llei, però sense que aquest control judicial limitat permet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>i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entrar a revisar el fons de la qüestió decidida pe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 xml:space="preserve">r 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l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>’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àrbitre. L’acció d’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anul·lació tampoc es pot considerar una segona instància ja que aquesta 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>acció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només es pot fona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>mentar en les estrictes causes taxades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per la llei entre les quals figura que el 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 xml:space="preserve">laude 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vulner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>i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 xml:space="preserve"> l’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ordre públic.</w:t>
      </w:r>
    </w:p>
    <w:p w:rsidR="001B488E" w:rsidRDefault="001B488E" w:rsidP="00872653">
      <w:pPr>
        <w:spacing w:after="0" w:line="240" w:lineRule="auto"/>
        <w:jc w:val="both"/>
        <w:rPr>
          <w:rFonts w:ascii="Arial" w:hAnsi="Arial" w:cs="Arial"/>
          <w:color w:val="222222"/>
          <w:sz w:val="28"/>
          <w:szCs w:val="28"/>
          <w:lang w:val="ca-ES"/>
        </w:rPr>
      </w:pPr>
    </w:p>
    <w:p w:rsidR="001B488E" w:rsidRDefault="001B488E" w:rsidP="00872653">
      <w:pPr>
        <w:spacing w:after="0" w:line="240" w:lineRule="auto"/>
        <w:jc w:val="both"/>
        <w:rPr>
          <w:rFonts w:ascii="Arial" w:hAnsi="Arial" w:cs="Arial"/>
          <w:color w:val="222222"/>
          <w:sz w:val="28"/>
          <w:szCs w:val="28"/>
          <w:lang w:val="ca-ES"/>
        </w:rPr>
      </w:pPr>
    </w:p>
    <w:p w:rsidR="001B488E" w:rsidRDefault="001B488E" w:rsidP="00872653">
      <w:pPr>
        <w:spacing w:after="0" w:line="240" w:lineRule="auto"/>
        <w:jc w:val="both"/>
        <w:rPr>
          <w:rFonts w:ascii="Arial" w:hAnsi="Arial" w:cs="Arial"/>
          <w:color w:val="222222"/>
          <w:sz w:val="28"/>
          <w:szCs w:val="28"/>
          <w:lang w:val="ca-ES"/>
        </w:rPr>
      </w:pPr>
    </w:p>
    <w:p w:rsidR="00743E65" w:rsidRPr="00872653" w:rsidRDefault="00872653" w:rsidP="00872653">
      <w:pPr>
        <w:spacing w:after="0" w:line="240" w:lineRule="auto"/>
        <w:jc w:val="both"/>
        <w:rPr>
          <w:rFonts w:ascii="Arial" w:hAnsi="Arial" w:cs="Arial"/>
          <w:color w:val="222222"/>
          <w:sz w:val="28"/>
          <w:szCs w:val="28"/>
          <w:lang w:val="ca-ES"/>
        </w:rPr>
      </w:pPr>
      <w:r w:rsidRPr="00872653">
        <w:rPr>
          <w:rFonts w:ascii="Arial" w:hAnsi="Arial" w:cs="Arial"/>
          <w:color w:val="222222"/>
          <w:sz w:val="28"/>
          <w:szCs w:val="28"/>
          <w:lang w:val="ca-ES"/>
        </w:rPr>
        <w:lastRenderedPageBreak/>
        <w:br/>
      </w:r>
      <w:r>
        <w:rPr>
          <w:rFonts w:ascii="Arial" w:hAnsi="Arial" w:cs="Arial"/>
          <w:color w:val="222222"/>
          <w:sz w:val="28"/>
          <w:szCs w:val="28"/>
          <w:lang w:val="ca-ES"/>
        </w:rPr>
        <w:tab/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En aquesta línia es publiquen a l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’</w:t>
      </w:r>
      <w:r w:rsidRPr="001B488E">
        <w:rPr>
          <w:rFonts w:ascii="Arial" w:hAnsi="Arial" w:cs="Arial"/>
          <w:b/>
          <w:color w:val="222222"/>
          <w:sz w:val="28"/>
          <w:szCs w:val="28"/>
          <w:lang w:val="ca-ES"/>
        </w:rPr>
        <w:t>Anuari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diversos articles sobre aquestes polèmiques Sentències com la del Tribunal Superior de Justícia de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 xml:space="preserve"> Madrid número 32/2016, de 13 d’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abril de 2016, o la Sentència del mateix tribunal número 70/2016 de 4 de novembre de 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2016. O l’article referit a l’àmbit objectiu de la demanda d’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anul·lació 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>en ocasió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de la Sentència del Tribunal Superior de Justícia de Catalunya número 47/2015, de 15 de juny de 2015.</w:t>
      </w:r>
    </w:p>
    <w:p w:rsidR="00872653" w:rsidRPr="00872653" w:rsidRDefault="00872653" w:rsidP="00872653">
      <w:pPr>
        <w:spacing w:after="0" w:line="240" w:lineRule="auto"/>
        <w:jc w:val="both"/>
        <w:rPr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lang w:val="ca-ES"/>
        </w:rPr>
        <w:tab/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Junt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ament amb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tots aquests articles també es realitza a la secció denominada </w:t>
      </w:r>
      <w:proofErr w:type="spellStart"/>
      <w:r w:rsidR="00F11D27" w:rsidRPr="00F11D27">
        <w:rPr>
          <w:rFonts w:ascii="Arial" w:hAnsi="Arial" w:cs="Arial"/>
          <w:i/>
          <w:color w:val="222222"/>
          <w:sz w:val="28"/>
          <w:szCs w:val="28"/>
          <w:lang w:val="ca-ES"/>
        </w:rPr>
        <w:t>Notitia</w:t>
      </w:r>
      <w:proofErr w:type="spellEnd"/>
      <w:r w:rsidRPr="00872653">
        <w:rPr>
          <w:rFonts w:ascii="Arial" w:hAnsi="Arial" w:cs="Arial"/>
          <w:color w:val="222222"/>
          <w:sz w:val="28"/>
          <w:szCs w:val="28"/>
          <w:lang w:val="ca-ES"/>
        </w:rPr>
        <w:t>, un interessant i comple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>r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t anàlisi tant de notícies, com de novetats bibliogràfiques i articles sobre arbitratge i </w:t>
      </w:r>
      <w:proofErr w:type="spellStart"/>
      <w:r w:rsidRPr="00872653">
        <w:rPr>
          <w:rFonts w:ascii="Arial" w:hAnsi="Arial" w:cs="Arial"/>
          <w:color w:val="222222"/>
          <w:sz w:val="28"/>
          <w:szCs w:val="28"/>
          <w:lang w:val="ca-ES"/>
        </w:rPr>
        <w:t>ADRs</w:t>
      </w:r>
      <w:proofErr w:type="spellEnd"/>
      <w:r w:rsidRPr="00872653">
        <w:rPr>
          <w:rFonts w:ascii="Arial" w:hAnsi="Arial" w:cs="Arial"/>
          <w:color w:val="222222"/>
          <w:sz w:val="28"/>
          <w:szCs w:val="28"/>
          <w:lang w:val="ca-ES"/>
        </w:rPr>
        <w:t xml:space="preserve"> publicats en revistes nacionals i i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>nternacionals que fan d’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 xml:space="preserve">aquest </w:t>
      </w:r>
      <w:r w:rsidR="00F11D27" w:rsidRPr="001B488E">
        <w:rPr>
          <w:rFonts w:ascii="Arial" w:hAnsi="Arial" w:cs="Arial"/>
          <w:b/>
          <w:color w:val="222222"/>
          <w:sz w:val="28"/>
          <w:szCs w:val="28"/>
          <w:lang w:val="ca-ES"/>
        </w:rPr>
        <w:t>A</w:t>
      </w:r>
      <w:r w:rsidRPr="001B488E">
        <w:rPr>
          <w:rFonts w:ascii="Arial" w:hAnsi="Arial" w:cs="Arial"/>
          <w:b/>
          <w:color w:val="222222"/>
          <w:sz w:val="28"/>
          <w:szCs w:val="28"/>
          <w:lang w:val="ca-ES"/>
        </w:rPr>
        <w:t>nuari</w:t>
      </w:r>
      <w:r w:rsidR="00F11D27">
        <w:rPr>
          <w:rFonts w:ascii="Arial" w:hAnsi="Arial" w:cs="Arial"/>
          <w:color w:val="222222"/>
          <w:sz w:val="28"/>
          <w:szCs w:val="28"/>
          <w:lang w:val="ca-ES"/>
        </w:rPr>
        <w:t xml:space="preserve"> una obra imprescindible en 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matèria arbitral. En definitiva, una referència obligada per</w:t>
      </w:r>
      <w:r w:rsidR="001B488E">
        <w:rPr>
          <w:rFonts w:ascii="Arial" w:hAnsi="Arial" w:cs="Arial"/>
          <w:color w:val="222222"/>
          <w:sz w:val="28"/>
          <w:szCs w:val="28"/>
          <w:lang w:val="ca-ES"/>
        </w:rPr>
        <w:t xml:space="preserve"> a aquells professionals que, d’</w:t>
      </w:r>
      <w:r w:rsidRPr="00872653">
        <w:rPr>
          <w:rFonts w:ascii="Arial" w:hAnsi="Arial" w:cs="Arial"/>
          <w:color w:val="222222"/>
          <w:sz w:val="28"/>
          <w:szCs w:val="28"/>
          <w:lang w:val="ca-ES"/>
        </w:rPr>
        <w:t>una manera o altra, es troben en la pràctica diària amb els mitjans alternatiu</w:t>
      </w:r>
      <w:bookmarkStart w:id="0" w:name="_GoBack"/>
      <w:bookmarkEnd w:id="0"/>
      <w:r w:rsidRPr="00872653">
        <w:rPr>
          <w:rFonts w:ascii="Arial" w:hAnsi="Arial" w:cs="Arial"/>
          <w:color w:val="222222"/>
          <w:sz w:val="28"/>
          <w:szCs w:val="28"/>
          <w:lang w:val="ca-ES"/>
        </w:rPr>
        <w:t>s de resolució de conflictes.</w:t>
      </w:r>
    </w:p>
    <w:sectPr w:rsidR="00872653" w:rsidRPr="00872653" w:rsidSect="001B488E">
      <w:pgSz w:w="11906" w:h="16838"/>
      <w:pgMar w:top="212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2653"/>
    <w:rsid w:val="00122309"/>
    <w:rsid w:val="001B488E"/>
    <w:rsid w:val="00743E65"/>
    <w:rsid w:val="00872653"/>
    <w:rsid w:val="00B63A8C"/>
    <w:rsid w:val="00F1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Iranzo</dc:creator>
  <cp:lastModifiedBy>albert</cp:lastModifiedBy>
  <cp:revision>3</cp:revision>
  <dcterms:created xsi:type="dcterms:W3CDTF">2017-09-26T11:13:00Z</dcterms:created>
  <dcterms:modified xsi:type="dcterms:W3CDTF">2017-10-04T14:58:00Z</dcterms:modified>
</cp:coreProperties>
</file>