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MANIFEST DE LA II CONFERÈNCIA DE CONSELLS I COL·LEGIS D’ADVOCATS DEL MEDITERRANI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València, 28 d’octubre de 2017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S’ha celebrat a València, els dies 27 i 28 d’octubre, la II Conferència de Consells i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Col·legis d’Advocats del Mediterrani, que és el marc de col·laboració i posada en comú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d’idees de tots els col·legis que la integren.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Constatem que des de la primera reunió celebrada a Manresa el 20 de maig de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2017, no hi ha hagut cap modificació en l’estat d’execució del corredor mediterrani.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L’Europa de la llibertat de moviments de béns i persones no s’entén sense una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infraestructura adequada que permeti que aquests puguin traslladar-se dins d’un temps i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uns costos que facin econòmicament viable els desplaçaments en el mediterrani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espanyol.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Tot estat membre de la Unió Europea té l’obligació de dotar els seus ciutadans,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professionals i empreses d’unes infraestructures que permetin garantir l’esmentada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llibertat de moviments en uns temps i condicions que no converteixin aquest dret en una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entelèquia i, a Espanya, aquesta màxima no es complirà mentre el corredor mediterrani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no estigui finalitzat.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El desenvolupament de les societats va unit a la seva capacitat de comunicació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amb la resta. Gràcies a aquesta, les seves possibilitats d’expansió i permeabilitat a les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millores existents en altres territoris es multipliquen i, amb això, les dels professionals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del dret que donen forma jurídica a qualsevol contracte en què, necessàriament, han de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plasmar-se els acords que s’aconsegueixin entre persones fins a aquest moment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desconegudes o excessivament llunyanes entre si com per aconseguir-los.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Ja vam dir en la conferència anterior, celebrada a Manresa al maig, que els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territoris pels quals discorre el corredor mediterrani des de la Jonquera fins a Cadis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suposen, respecte del total espanyol, el 63% del tràfic de mercaderies portuàries, el 51%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de les exportacions, el 50% de la població, el 46 % de l’ocupació i el 45% del PIB, i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reclamàvem a l’Estat espanyol la dotació pressupostària precisa i l’execució immediata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lastRenderedPageBreak/>
        <w:t>d’aquesta infraestructura vertebradora dels territoris pels quals discorre.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Des d’aleshores no ha canviat res i, en reunir-nos novament, reivindiquem, una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vegada més, aquesta infraestructura imprescindible per a totes les regions del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mediterrani espanyol.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Rere cada relació comercial hi ha un contracte i, per tant, hi ha un advocat.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L’existència d’un corredor mediterrani, de persones i mercaderies també enforteix les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interrelacions jurídiques i, amb això, l’activitat de tots els advocats que visquin en els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territoris pels quals discorre.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L’advocacia del Mediterrani espanyol compta amb més de 54.000 advocats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exercents residents, la qual cosa suposa més del 38% del total de l’advocacia espanyola.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Els assistents constaten que la planta judicial en el Mediterrani espanyol està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infradotada i així, dels deu partits judicials amb un major nombre mitjà d’assumptes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ingressats a Espanya, vuit es troben a la ribera del Mediterrani. És significatiu que, a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més, la dotació de mitjans que es fa des de l’estat espanyol no té en compte la població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estacional pròpia del litoral. Per això, els assistents a aquesta Conferència reivindiquem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una dotació més elevada, adequada a la població i la litigiositat en aquest territori, que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ofereixi als ciutadans, residents i visitants una resposta àgil i ajustada a les seves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pretensions.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Els assistents reivindiquem la defensa del patrimoni històric i mediambiental del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Mediterrani, com a element bàsic per conservar la riquesa del seu territori i continuar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permetent amb això el desenvolupament sostenible dels qui hi resideixen.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La cooperació és la base del desenvolupa</w:t>
      </w:r>
      <w:bookmarkStart w:id="0" w:name="_GoBack"/>
      <w:bookmarkEnd w:id="0"/>
      <w:r w:rsidRPr="00285FB2">
        <w:rPr>
          <w:lang w:val="ca-ES"/>
        </w:rPr>
        <w:t>ment humà i el fonament d’aquesta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cooperació és la comunicació entre les persones. Les xarxes de comunicació han d’unir</w:t>
      </w:r>
    </w:p>
    <w:p w:rsidR="00285FB2" w:rsidRPr="00285FB2" w:rsidRDefault="00285FB2" w:rsidP="00285FB2">
      <w:pPr>
        <w:pStyle w:val="NormalWeb"/>
        <w:jc w:val="both"/>
        <w:rPr>
          <w:lang w:val="ca-ES"/>
        </w:rPr>
      </w:pPr>
      <w:r w:rsidRPr="00285FB2">
        <w:rPr>
          <w:lang w:val="ca-ES"/>
        </w:rPr>
        <w:t>persones i el corredor mediterrani n’és el màxim exponent. </w:t>
      </w:r>
    </w:p>
    <w:p w:rsidR="00944EB6" w:rsidRDefault="00944EB6"/>
    <w:sectPr w:rsidR="00944EB6" w:rsidSect="00944E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B2"/>
    <w:rsid w:val="00285FB2"/>
    <w:rsid w:val="0094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8E9F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F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F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3237</Characters>
  <Application>Microsoft Macintosh Word</Application>
  <DocSecurity>0</DocSecurity>
  <Lines>26</Lines>
  <Paragraphs>7</Paragraphs>
  <ScaleCrop>false</ScaleCrop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Valls</dc:creator>
  <cp:keywords/>
  <dc:description/>
  <cp:lastModifiedBy>Cristina Valls</cp:lastModifiedBy>
  <cp:revision>1</cp:revision>
  <dcterms:created xsi:type="dcterms:W3CDTF">2017-10-31T10:12:00Z</dcterms:created>
  <dcterms:modified xsi:type="dcterms:W3CDTF">2017-10-31T10:15:00Z</dcterms:modified>
</cp:coreProperties>
</file>