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87945C4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E1263" w:rsidRPr="00CE1263">
              <w:rPr>
                <w:rFonts w:ascii="Arial" w:hAnsi="Arial" w:cs="Arial"/>
                <w:b/>
                <w:sz w:val="24"/>
                <w:szCs w:val="24"/>
              </w:rPr>
              <w:t>Novetats de la Llei del dret a l’habitatge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CE126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0840352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E1263">
        <w:rPr>
          <w:rFonts w:ascii="Arial" w:hAnsi="Arial" w:cs="Arial"/>
          <w:noProof/>
          <w:sz w:val="24"/>
          <w:szCs w:val="24"/>
        </w:rPr>
        <w:t>dilluns, 12 / juny / 2023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FwtZvGTOeJqz5p3+jIUCy1vV8Ldvoa/roBmSTE3RTWy1L9aM9/M9hVz8XcOTjlMcnZr91SdNJBciFkTXgwhjDw==" w:salt="HFG+Kh3W7QUxI3dL0FNaJw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CE1263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2023-06-12T15:10:00Z</dcterms:created>
  <dcterms:modified xsi:type="dcterms:W3CDTF">2023-06-12T15:10:00Z</dcterms:modified>
</cp:coreProperties>
</file>